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9E" w:rsidRDefault="00972E9E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A4031" w:rsidRDefault="009A4031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A4031" w:rsidRDefault="009A4031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A4031" w:rsidRDefault="009A4031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A4031" w:rsidRDefault="000819B8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057900" cy="8444713"/>
            <wp:effectExtent l="19050" t="0" r="0" b="0"/>
            <wp:docPr id="2" name="Рисунок 1" descr="C:\Users\User\Desktop\НА САЙТ\волейбол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волейбол ти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59" cy="844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31" w:rsidRDefault="009A4031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A4031" w:rsidRDefault="009A4031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819B8" w:rsidRPr="009F4223" w:rsidRDefault="000819B8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72E9E" w:rsidRPr="009F4223" w:rsidRDefault="00695C42" w:rsidP="00972E9E">
      <w:pPr>
        <w:shd w:val="clear" w:color="auto" w:fill="FFFFFF"/>
        <w:spacing w:after="134" w:line="268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</w:t>
      </w:r>
      <w:r w:rsidR="00972E9E" w:rsidRPr="009F4223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ab/>
        <w:t>Образовательная программа «Волейбол» имеет физкультурно-спортивную направленность и предназначена для   дополнительного образования детей.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разработана на основе нормативных документов: </w:t>
      </w:r>
    </w:p>
    <w:p w:rsidR="00972E9E" w:rsidRPr="009F4223" w:rsidRDefault="00972E9E" w:rsidP="00C956D8">
      <w:pPr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года №273-ФЗ «Об образовании в Российской Федерации»</w:t>
      </w:r>
    </w:p>
    <w:p w:rsidR="00972E9E" w:rsidRPr="009F4223" w:rsidRDefault="00972E9E" w:rsidP="00C956D8">
      <w:pPr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Концепция развития дополнительного образования детей (утверждена распоряжением Правительства Российской Федерации от 4 сентября </w:t>
      </w:r>
      <w:smartTag w:uri="urn:schemas-microsoft-com:office:smarttags" w:element="metricconverter">
        <w:smartTagPr>
          <w:attr w:name="ProductID" w:val="2014 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2014 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.  № 1726-р)       </w:t>
      </w:r>
    </w:p>
    <w:p w:rsidR="00972E9E" w:rsidRPr="009F4223" w:rsidRDefault="00972E9E" w:rsidP="00C956D8">
      <w:pPr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36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образования и науки Российской Федерации (Минобрнауки России) от 29 августа </w:t>
      </w:r>
      <w:smartTag w:uri="urn:schemas-microsoft-com:office:smarttags" w:element="metricconverter">
        <w:smartTagPr>
          <w:attr w:name="ProductID" w:val="2013 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2013 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. N 1008 </w:t>
      </w:r>
    </w:p>
    <w:p w:rsidR="00972E9E" w:rsidRPr="009F4223" w:rsidRDefault="00972E9E" w:rsidP="00C956D8">
      <w:pPr>
        <w:numPr>
          <w:ilvl w:val="0"/>
          <w:numId w:val="16"/>
        </w:numPr>
        <w:tabs>
          <w:tab w:val="left" w:pos="709"/>
        </w:tabs>
        <w:spacing w:before="100" w:beforeAutospacing="1" w:after="0" w:line="240" w:lineRule="auto"/>
        <w:ind w:left="0" w:firstLine="36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Письмо Минобрнауки России от 11.12.2006 г. № 06-1844 «О примерных требованиях к программам дополнительного образования детей»</w:t>
      </w:r>
    </w:p>
    <w:p w:rsidR="00972E9E" w:rsidRPr="009F4223" w:rsidRDefault="00972E9E" w:rsidP="00C956D8">
      <w:pPr>
        <w:numPr>
          <w:ilvl w:val="0"/>
          <w:numId w:val="16"/>
        </w:numPr>
        <w:tabs>
          <w:tab w:val="left" w:pos="709"/>
        </w:tabs>
        <w:spacing w:before="100" w:beforeAutospacing="1" w:after="0" w:line="240" w:lineRule="auto"/>
        <w:ind w:left="0" w:firstLine="36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2014 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2014 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41 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41 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. Москва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Актуальность: 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Волейбол является одним из разделов школьной программы и представлен как обязательный вид спорта в государственном образовательном стандарте. Он является одним из ведущих видов спорта в организации секционной работы в общеобразовательном учреждении. Тем не менее, в осуществлении такой работы необходимо ориентироваться на единство всех форм системы физического воспитания школьников: урок физической культуры, мероприятия в режиме учебного дня, спортивные соревнования, физкультурные праздники. 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Основополагающие принципы: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Комплексность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- предусматривает тесную взаимосвязь всех сто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>рон учебно-тренировочного процесса (физической, технико-тактичес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>кой, психологической и теоретической подготовки, воспитательной работы и восстановительных мероприятий, педагогического и ме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>дицинского контроля).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Преемственность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- определяет последовательность изложения программного материала по этапам обучения и соответствия его требованиям высшего спортивного мастерства, чтобы обеспечить в многолетнем учебно-тренировочном процессе преемственность задач, средств и методов подготовки, объемов тренировочных и соревно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>вательных нагрузок, рост показателей уровня физической и техни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>ко-тактической подготовленности.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Вариативность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- предусматривает, в зависимости от этапа мно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>голетней подготовки, индивидуальных особенностей юного спорт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>смена,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Цели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реализации основной образовательной программы основного общего образования ГКОУ РМ «Кочелаевская школа-интернат» направлены на обеспечение освоения школьниками общеобразовательных программ основного общего образования, условий становления и формирования личности обучающегося, его склонностей, интересов и способностей к социальному самоопределению.  Основная ее цель — обеспечение высокого уровня социализации учащихся. </w:t>
      </w:r>
    </w:p>
    <w:p w:rsidR="00972E9E" w:rsidRPr="009F4223" w:rsidRDefault="00972E9E" w:rsidP="00C956D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Всестороннее, гармоничное развитие личности через сбалансированное сочетание процессов обучения, воспитания и развития личности ученика.</w:t>
      </w:r>
    </w:p>
    <w:p w:rsidR="00972E9E" w:rsidRPr="009F4223" w:rsidRDefault="00972E9E" w:rsidP="00C956D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Формирование у учащихся целостного представления о мире, основанного на приобретенных знаниях, умениях, навыках и способах деятельности; приобретение опыта познания и самопознания.</w:t>
      </w:r>
    </w:p>
    <w:p w:rsidR="00972E9E" w:rsidRPr="009F4223" w:rsidRDefault="00972E9E" w:rsidP="00C956D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Создание условий для социального самоопределения личности, формирования знаний об отношениях человека к природе, к себе, к другим людям, обществу, государству, нормам, регулирую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>щим эти отношения.</w:t>
      </w:r>
    </w:p>
    <w:p w:rsidR="00972E9E" w:rsidRPr="009F4223" w:rsidRDefault="00972E9E" w:rsidP="00C956D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Подготовка к осуществлению осознанного выбора индивидуальной образовательной или профессиональной траектории.</w:t>
      </w:r>
    </w:p>
    <w:p w:rsidR="00972E9E" w:rsidRPr="009F4223" w:rsidRDefault="00972E9E" w:rsidP="00C956D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Способствовать становлению человека-гражданина, интегриро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ванного в современное общество и нацеленного на совершенствование этого общества. 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Цели реализации программ дополнительного образования соответствуют целям школы.</w:t>
      </w: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ГКОУ РМ «Кочелаевская школа-интернат»: обеспечить условия для усвоения фундаментальных знаний наряду с формированием ключевых компетентностей и получением социального опыта.</w:t>
      </w:r>
    </w:p>
    <w:p w:rsidR="00972E9E" w:rsidRPr="009F4223" w:rsidRDefault="00972E9E" w:rsidP="00972E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 xml:space="preserve">Миссия 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ГКОУ РМ «Кочелаевская школа-интернат»: наряду с обеспечением реализации федерального государственного стандарта с учетом региональных особенностей, обеспечивать формирование духовно-нравственной личности обладающей гражданской позицией, чувством патриотизма и ключевыми компетентностями, определяющими элиту России.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 системе дополнительного образования кружок «</w:t>
      </w:r>
      <w:r w:rsidRPr="009F4223">
        <w:rPr>
          <w:rFonts w:ascii="Times New Roman" w:eastAsia="Calibri" w:hAnsi="Times New Roman" w:cs="Times New Roman"/>
          <w:sz w:val="24"/>
          <w:szCs w:val="24"/>
        </w:rPr>
        <w:t>Волей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бол» реализует цели и задачи:</w:t>
      </w:r>
    </w:p>
    <w:p w:rsidR="00972E9E" w:rsidRPr="009F4223" w:rsidRDefault="00972E9E" w:rsidP="00972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программы:</w:t>
      </w:r>
    </w:p>
    <w:p w:rsidR="00972E9E" w:rsidRPr="009F4223" w:rsidRDefault="00972E9E" w:rsidP="00C956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формирование физической культуры занимающихся.</w:t>
      </w:r>
    </w:p>
    <w:p w:rsidR="00972E9E" w:rsidRPr="009F4223" w:rsidRDefault="00972E9E" w:rsidP="00C956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содействие гармоничному физическому развитию, всесторонней физической подготовленности и укреплению здоровья занимающихся;</w:t>
      </w:r>
    </w:p>
    <w:p w:rsidR="00972E9E" w:rsidRPr="009F4223" w:rsidRDefault="00972E9E" w:rsidP="00C956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использование творческого потенциала каждого ребенка в соответствии с его возможностями и способностями;</w:t>
      </w:r>
    </w:p>
    <w:p w:rsidR="00972E9E" w:rsidRPr="009F4223" w:rsidRDefault="00972E9E" w:rsidP="00C956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определение уровня теоретических знаний и технико-тактических умений.</w:t>
      </w:r>
    </w:p>
    <w:p w:rsidR="00972E9E" w:rsidRPr="009F4223" w:rsidRDefault="00972E9E" w:rsidP="00972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Задачи программы:</w:t>
      </w:r>
    </w:p>
    <w:p w:rsidR="00972E9E" w:rsidRPr="009F4223" w:rsidRDefault="00972E9E" w:rsidP="00C956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расширение двигательного опыта за счет овладения двигательными действиями из раздела «волейбол» и использование их в качестве средств укрепления здоровья и формирования основ индивидуального здорового образа жизни;</w:t>
      </w:r>
    </w:p>
    <w:p w:rsidR="00972E9E" w:rsidRPr="009F4223" w:rsidRDefault="00972E9E" w:rsidP="00C956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совершенствование функциональных возможностей организма;</w:t>
      </w:r>
    </w:p>
    <w:p w:rsidR="00972E9E" w:rsidRPr="009F4223" w:rsidRDefault="00972E9E" w:rsidP="00C956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формирование позитивной психологии общения и коллективного взаимодействия;</w:t>
      </w:r>
    </w:p>
    <w:p w:rsidR="00972E9E" w:rsidRPr="009F4223" w:rsidRDefault="00972E9E" w:rsidP="00C956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формирование умений в организации и судействе спортивной игры «волейбол».</w:t>
      </w:r>
    </w:p>
    <w:p w:rsidR="00972E9E" w:rsidRPr="009F4223" w:rsidRDefault="00972E9E" w:rsidP="00972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Эта программа гарантирует:</w:t>
      </w:r>
    </w:p>
    <w:p w:rsidR="00972E9E" w:rsidRPr="009F4223" w:rsidRDefault="00972E9E" w:rsidP="00C956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результативный для педагога и воспитанника процесс обучения;</w:t>
      </w:r>
    </w:p>
    <w:p w:rsidR="00972E9E" w:rsidRPr="009F4223" w:rsidRDefault="00972E9E" w:rsidP="00C956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высокий и прочный уровень обучаемости;</w:t>
      </w:r>
    </w:p>
    <w:p w:rsidR="00972E9E" w:rsidRPr="009F4223" w:rsidRDefault="00972E9E" w:rsidP="00C956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формирование у занимающихся умений и стойкого навыка учиться;</w:t>
      </w:r>
    </w:p>
    <w:p w:rsidR="00972E9E" w:rsidRPr="009F4223" w:rsidRDefault="00972E9E" w:rsidP="00C956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полноценное соединение знаний и практических навыков;</w:t>
      </w:r>
    </w:p>
    <w:p w:rsidR="00972E9E" w:rsidRPr="009F4223" w:rsidRDefault="00972E9E" w:rsidP="00C956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обеспечение реальной социализации школьников.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Возрастная ориентация программы: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программа дополнительного образования «Волейбол» ориентирована на </w:t>
      </w:r>
      <w:r w:rsidR="009E4329" w:rsidRPr="009F4223">
        <w:rPr>
          <w:rFonts w:ascii="Times New Roman" w:eastAsia="Times New Roman" w:hAnsi="Times New Roman" w:cs="Times New Roman"/>
          <w:sz w:val="24"/>
          <w:szCs w:val="24"/>
        </w:rPr>
        <w:t>возрастные особенности детей  15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-18 лет, различные  подходы к содержанию программы обеспечивают усвоение материала на разных познавательных уровнях в соответствии с возрастом.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реализации: данная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программа рассчитана на 2 года обучения.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 и </w:t>
      </w: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режим занятий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занятия</w:t>
      </w:r>
      <w:r w:rsidRPr="009F422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проводятся один раз в неделю   длительностью 2 по 40 минут. Применение различных 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форм занятий</w:t>
      </w:r>
      <w:r w:rsidRPr="009F4223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помогает оптимизировать учебный процесс.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Основными формами организации работы являются: фронтальная, групповая, индивидуальная работа, работа в парах.</w:t>
      </w:r>
    </w:p>
    <w:p w:rsidR="00972E9E" w:rsidRPr="009F4223" w:rsidRDefault="00972E9E" w:rsidP="00972E9E">
      <w:pPr>
        <w:shd w:val="clear" w:color="auto" w:fill="FFFFFF"/>
        <w:tabs>
          <w:tab w:val="left" w:pos="331"/>
        </w:tabs>
        <w:spacing w:after="0" w:line="36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Фронтальная форма</w:t>
      </w:r>
      <w:r w:rsidRPr="009F422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предусматривает подачу учебного материала всему коллективу школьников.</w:t>
      </w:r>
    </w:p>
    <w:p w:rsidR="00972E9E" w:rsidRPr="009F4223" w:rsidRDefault="00972E9E" w:rsidP="00972E9E">
      <w:pPr>
        <w:shd w:val="clear" w:color="auto" w:fill="FFFFFF"/>
        <w:tabs>
          <w:tab w:val="left" w:pos="581"/>
        </w:tabs>
        <w:spacing w:after="0" w:line="240" w:lineRule="auto"/>
        <w:ind w:right="10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Индивидуальная    форма</w:t>
      </w:r>
      <w:r w:rsidRPr="009F42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предполагает    самостоятельную    работу </w:t>
      </w:r>
      <w:r w:rsidRPr="009F422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школьников. Она предполагает оказание такой помощи каждому из них со стороны педагога, которая позволяет, не уменьшая активности ребенка, содействовать выработке навыков самостоятельной работы.</w:t>
      </w:r>
    </w:p>
    <w:p w:rsidR="00972E9E" w:rsidRPr="009F4223" w:rsidRDefault="00972E9E" w:rsidP="00972E9E">
      <w:pPr>
        <w:shd w:val="clear" w:color="auto" w:fill="FFFFFF"/>
        <w:tabs>
          <w:tab w:val="left" w:pos="485"/>
        </w:tabs>
        <w:spacing w:after="0" w:line="240" w:lineRule="auto"/>
        <w:ind w:right="1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 ходе групповой</w:t>
      </w:r>
      <w:r w:rsidRPr="009F4223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работы</w:t>
      </w:r>
      <w:r w:rsidRPr="009F42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школьникам   предоставляется  </w:t>
      </w:r>
    </w:p>
    <w:p w:rsidR="00972E9E" w:rsidRPr="009F4223" w:rsidRDefault="00972E9E" w:rsidP="00972E9E">
      <w:pPr>
        <w:shd w:val="clear" w:color="auto" w:fill="FFFFFF"/>
        <w:tabs>
          <w:tab w:val="left" w:pos="485"/>
        </w:tabs>
        <w:spacing w:after="0" w:line="240" w:lineRule="auto"/>
        <w:ind w:right="10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Возможность </w:t>
      </w:r>
      <w:r w:rsidRPr="009F422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самостоятельного  построить  свою  деятельность  на  основе  принципа </w:t>
      </w:r>
      <w:r w:rsidRPr="009F422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взаимозаменяемости, ощутить помощь со стороны друг друга, учесть </w:t>
      </w:r>
      <w:r w:rsidRPr="009F422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возможности   каждого   на   конкретном   этапе   деятельности.   Все   этоспособствует более быстрому и качественному выполнению задания. </w:t>
      </w:r>
      <w:r w:rsidRPr="009F422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Групповая работа позволяет выполнить наиболее сложные и масштабные </w:t>
      </w:r>
      <w:r w:rsidRPr="009F422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работы с наименьшими затратами времени. Особым приемом при </w:t>
      </w:r>
      <w:r w:rsidRPr="009F4223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организации групповой формы работы является ориентирование </w:t>
      </w:r>
      <w:r w:rsidRPr="009F422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подростков на создание так называемых «творческих пар» или подгруппы с </w:t>
      </w:r>
      <w:r w:rsidRPr="009F422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учетом их возраста и опыта.</w:t>
      </w:r>
    </w:p>
    <w:p w:rsidR="00972E9E" w:rsidRPr="009F4223" w:rsidRDefault="00972E9E" w:rsidP="00972E9E">
      <w:pPr>
        <w:shd w:val="clear" w:color="auto" w:fill="FFFFFF"/>
        <w:spacing w:after="0" w:line="370" w:lineRule="exact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В процессе обучения предусматривается следующие формы учебных </w:t>
      </w:r>
      <w:r w:rsidRPr="009F4223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занятий:</w:t>
      </w:r>
    </w:p>
    <w:p w:rsidR="00972E9E" w:rsidRPr="009F4223" w:rsidRDefault="00972E9E" w:rsidP="00C956D8">
      <w:pPr>
        <w:numPr>
          <w:ilvl w:val="0"/>
          <w:numId w:val="4"/>
        </w:numPr>
        <w:shd w:val="clear" w:color="auto" w:fill="FFFFFF"/>
        <w:tabs>
          <w:tab w:val="left" w:pos="4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Типовое занятие (сочетающие  в  себе  объяснения  и  практические</w:t>
      </w:r>
      <w:r w:rsidRPr="009F42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</w:r>
      <w:r w:rsidRPr="009F422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упражнения)</w:t>
      </w:r>
    </w:p>
    <w:p w:rsidR="00972E9E" w:rsidRPr="009F4223" w:rsidRDefault="00972E9E" w:rsidP="00C956D8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Собеседование</w:t>
      </w:r>
    </w:p>
    <w:p w:rsidR="00972E9E" w:rsidRPr="009F4223" w:rsidRDefault="00972E9E" w:rsidP="00C956D8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Учебные игры</w:t>
      </w:r>
    </w:p>
    <w:p w:rsidR="00695C42" w:rsidRPr="009F4223" w:rsidRDefault="00695C42" w:rsidP="00695C42">
      <w:pPr>
        <w:pStyle w:val="a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223">
        <w:rPr>
          <w:rFonts w:ascii="Times New Roman" w:hAnsi="Times New Roman"/>
          <w:b/>
          <w:sz w:val="24"/>
          <w:szCs w:val="24"/>
        </w:rPr>
        <w:t>2.Учебно-тематический план 70 часов</w:t>
      </w:r>
    </w:p>
    <w:p w:rsidR="00695C42" w:rsidRPr="009F4223" w:rsidRDefault="00695C42" w:rsidP="00695C42">
      <w:pPr>
        <w:pStyle w:val="a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223">
        <w:rPr>
          <w:rFonts w:ascii="Times New Roman" w:hAnsi="Times New Roman"/>
          <w:b/>
          <w:sz w:val="24"/>
          <w:szCs w:val="24"/>
        </w:rPr>
        <w:t>(первый год обучения)</w:t>
      </w:r>
    </w:p>
    <w:tbl>
      <w:tblPr>
        <w:tblpPr w:leftFromText="180" w:rightFromText="180" w:vertAnchor="text" w:horzAnchor="margin" w:tblpX="-34" w:tblpY="2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345"/>
        <w:gridCol w:w="992"/>
        <w:gridCol w:w="993"/>
        <w:gridCol w:w="992"/>
      </w:tblGrid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 и содержание программы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теории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практике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ТБ на занятиях. ОФП. Стойки и передвижения по площадке. Передача мяча сверху и снизу в парах.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подача. Нападающий удар на месте у стены.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движении из зон 1,6,5 в зоны 2,3,4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Приём мяча снизу в парах направленного ударом. Подачи.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Сочетание перемещений и технических приёмов. Передачи мяча сверху и приём снизу в парах на месте и в движении.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подача. Нападающий удар на месте и в прыжке.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движении над собой, правым и левым боком. Приём мяча с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 через сетку.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Встречная передача мяча вдоль сетки и через сетку. Верхняя прямая подача.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Прием мяча после подачи партнера. Нападающий удар 2-3 шагов разбега.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движении над собой, правым и левым боком. Приём мяча с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 через сетку.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движении над собой, правым и левым боком. Приём мяча с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 через сетку.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Приём, передача мяча во встречных колоннах. Приём мяча после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Передачи мяча в движении над собой, правым и левым боком. Приём мяча с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 через сетку.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прыжке. Приём мяча от сетки. Одиночное блокирование у стены.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Приём, передача мяча во встречных колоннах. Приём мяча после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стоя спиной по направлению. Приём и передача мяча в 3 зону.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удар. Одиночное блокирование после набрасывания. Перекат на бедро.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Передачи мяча (веером) на месте из зоны 6, в зоны 2, 3, 4.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стоя спиной по направлению. Приём и передача мяча в 3 зону. Нападающий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Одиночное блокирование после набрасывания. Перекат на бедро.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Передачи мяча в прыжке. Приём мяча от сетки. Одиночное блокирование у стены.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Индивидуальные действия: выбор места для второй передачи. Отбивание мяча кулаком у сетки.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передачи. Одиночное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Передачи мяча стоя спиной по направлению. Приём и передача мяча в 3 зону. Нападающий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Одиночное блокирование после набрасывания. Перекат на бедро.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Расстановка при приеме подачи. Верхняя прямая подача в разные зоны.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со второй линии. Перекат на бедро.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Индивидуальные действия: выбор места для второй передачи. Отбивание мяча кулаком у сетки.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передачи. Одиночное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стоя спиной по направлению. Приём и передача мяча в 3 зону. Нападающий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Одиночное блокирование после набрасывания. Перекат на бедро.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Расстановка при приеме подачи. Верхняя прямая подача в разные зоны.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со второй линии. Перекат на бедро.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Прием мяча после нападающего удара. Верхняя прямая подача в разные зоны. Удар с переводом, обманный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из зон 1,6,5.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Короткая передача мяча из зоны 3, в зону 4, 2. Нападающий удар с укороченной передачи.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 после набрасывания. Перекат на спину.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Взаимодействие игроков внутри линии защиты при приёме подачи, нападающего удара в доигровке.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укороченной передачи.  Скидка мяча после приема.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Отбивание мяча кулаком у сетки. Нападающий удар со второй линии.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Короткая передача мяча из зоны 3, в зону 4, 2. Нападающий удар с укороченной передачи.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 после набрасывания. Перекат на спину.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Взаимодействие игроков внутри линии защиты при приёме подачи, нападающего удара в доигровке.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укороченной передачи.  Скидка мяча после приема.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Отбивание мяча кулаком у сетки. Нападающий удар со второй линии.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Прием мяча после нападающего удара. Верхняя прямая подача в разные зоны. Удар с переводом, обманный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из зон 1,6,5.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Взаимодействие игроков внутри линии защиты при приёме подачи, нападающего удара в доигровке.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укороченной передачи.  Скидка мяча после приема.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Прием мяча одной рукой после передвижения. Нападающий удар с высокой передачи из зон 1,6,5.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Тактические действия в защите. Подстраховка.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Короткая передача мяча из зоны 3, в зону 4, 2. Нападающий удар с укороченной передачи.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 после набрасывания. Перекат на спину.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Прием мяча после нападающего удара. Верхняя прямая подача в разные зоны. Удар с переводом, обманный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из зон 1,6,5.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Отбивание мяча кулаком у сетки. Нападающий удар со второй линии.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Нападающий удар с укороченной передачи. Прием мяча после нападающего удара.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 в разные зоны.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9F4223">
        <w:tc>
          <w:tcPr>
            <w:tcW w:w="7054" w:type="dxa"/>
            <w:gridSpan w:val="2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695C42" w:rsidRPr="009F4223" w:rsidRDefault="00695C42" w:rsidP="00695C42">
      <w:pPr>
        <w:pStyle w:val="a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5C42" w:rsidRPr="009F4223" w:rsidRDefault="00695C42" w:rsidP="00695C42">
      <w:pPr>
        <w:pStyle w:val="a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223">
        <w:rPr>
          <w:rFonts w:ascii="Times New Roman" w:hAnsi="Times New Roman"/>
          <w:b/>
          <w:sz w:val="24"/>
          <w:szCs w:val="24"/>
        </w:rPr>
        <w:t>Учебно-тематический план 70 часов</w:t>
      </w:r>
    </w:p>
    <w:p w:rsidR="00695C42" w:rsidRPr="009F4223" w:rsidRDefault="00695C42" w:rsidP="00695C42">
      <w:pPr>
        <w:pStyle w:val="a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4223">
        <w:rPr>
          <w:rFonts w:ascii="Times New Roman" w:hAnsi="Times New Roman"/>
          <w:b/>
          <w:sz w:val="24"/>
          <w:szCs w:val="24"/>
        </w:rPr>
        <w:t>(второй год обучения)</w:t>
      </w:r>
    </w:p>
    <w:tbl>
      <w:tblPr>
        <w:tblpPr w:leftFromText="180" w:rightFromText="180" w:vertAnchor="text" w:horzAnchor="margin" w:tblpX="-68" w:tblpY="2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345"/>
        <w:gridCol w:w="992"/>
        <w:gridCol w:w="993"/>
        <w:gridCol w:w="992"/>
      </w:tblGrid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 и содержание программы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теории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практике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ТБ на занятиях. ОФП. Стойки и передвижения по площадке. Передача мяча сверху и снизу в парах.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подача. Нападающий удар на месте у стены.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движении из зон 1,6,5 в зоны 2,3,4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Приём мяча снизу в парах направленного ударом. Подачи.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Сочетание перемещений и технических приёмов. Передачи мяча сверху и приём снизу в парах на месте и в движении.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подача. Нападающий удар на месте и в прыжке.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движении над собой, правым и левым боком. Приём мяча с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 через сетку.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Встречная передача мяча вдоль сетки и через сетку. Верхняя прямая подача.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Прием мяча после подачи партнера. Нападающий удар 2-3 шагов разбега.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движении над собой, правым и левым боком. Приём мяча с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 через сетку.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движении над собой, правым и левым боком. Приём мяча с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 через сетку.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Приём, передача мяча во встречных колоннах. Приём мяча после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Передачи мяча в движении над собой, правым и левым боком. Приём мяча с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 через сетку.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в прыжке. Приём мяча от сетки. Одиночное блокирование у стены.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Приём, передача мяча во встречных колоннах. Приём мяча после подачи.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стоя спиной по направлению. Приём и передача мяча в 3 зону.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удар. Одиночное блокирование после набрасывания. Перекат на бедро.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Передачи мяча (веером) на месте из зоны 6, в зоны 2, 3, 4.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Подачи. 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стоя спиной по направлению. Приём и передача мяча в 3 зону. Нападающий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Одиночное блокирование после набрасывания. Перекат на бедро.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Передачи мяча в прыжке. Приём мяча от сетки. Одиночное блокирование у стены.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Индивидуальные действия: выбор места для второй передачи. Отбивание мяча кулаком у сетки.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передачи. Одиночное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Передачи мяча стоя спиной по направлению. Приём и передача мяча в 3 зону. Нападающий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Одиночное блокирование после набрасывания. Перекат на бедро.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Расстановка при приеме подачи. Верхняя прямая подача в разные зоны.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со второй линии. Перекат на бедро.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Индивидуальные действия: выбор места для второй передачи. Отбивание мяча кулаком у сетки.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передачи. Одиночное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Передачи мяча стоя спиной по направлению. Приём и передача мяча в 3 зону. Нападающий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Одиночное блокирование после набрасывания. Перекат на бедро.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Расстановка при приеме подачи. Верхняя прямая подача в разные зоны.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со второй линии. Перекат на бедро.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Прием мяча после нападающего удара. Верхняя прямая подача в разные зоны. Удар с переводом, обманный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из зон 1,6,5.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Короткая передача мяча из зоны 3, в зону 4, 2. Нападающий удар с укороченной передачи.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 после набрасывания. Перекат на спину.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Взаимодействие игроков внутри линии защиты при приёме подачи, нападающего удара в доигровке.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укороченной передачи.  Скидка мяча после приема.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Отбивание мяча кулаком у сетки. Нападающий удар со второй линии.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Короткая передача мяча из зоны 3, в зону 4, 2. Нападающий удар с укороченной передачи.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 после набрасывания. Перекат на спину.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Взаимодействие игроков внутри линии защиты при приёме подачи, нападающего удара в доигровке.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укороченной передачи.  Скидка мяча после приема.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Отбивание мяча кулаком у сетки. Нападающий удар со второй линии.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Прием мяча после нападающего удара. Верхняя прямая подача в разные зоны. Удар с переводом, обманный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из зон 1,6,5.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Взаимодействие игроков внутри линии защиты при приёме подачи, нападающего удара в доигровке.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укороченной передачи.  Скидка мяча после приема.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Прием мяча одной рукой после передвижения. Нападающий удар с высокой передачи из зон 1,6,5.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Тактические действия в защите. Подстраховка.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Короткая передача мяча из зоны 3, в зону 4, 2. Нападающий удар с укороченной передачи.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 после набрасывания. Перекат на спину.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Прием мяча после нападающего удара. Верхняя прямая подача в разные зоны. Удар с переводом, обманный удар.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 удар с высокой передачи из зон 1,6,5. 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СФП. Отбивание мяча кулаком у сетки. Нападающий удар со второй линии.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блокирование.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ОФП. Нападающий удар с укороченной передачи. Прием мяча после нападающего удара.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9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345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 в разные зоны. Двухсторонняя игра.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C42" w:rsidRPr="009F4223" w:rsidTr="00695C42">
        <w:tc>
          <w:tcPr>
            <w:tcW w:w="7054" w:type="dxa"/>
            <w:gridSpan w:val="2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vAlign w:val="center"/>
          </w:tcPr>
          <w:p w:rsidR="00695C42" w:rsidRPr="009F4223" w:rsidRDefault="00695C42" w:rsidP="009F4223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223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695C42" w:rsidRPr="009F4223" w:rsidRDefault="00695C42" w:rsidP="00751DEA">
      <w:pPr>
        <w:pStyle w:val="a9"/>
        <w:spacing w:after="0" w:line="240" w:lineRule="auto"/>
        <w:ind w:right="10"/>
        <w:jc w:val="center"/>
        <w:rPr>
          <w:rFonts w:ascii="Times New Roman" w:hAnsi="Times New Roman"/>
          <w:b/>
          <w:sz w:val="24"/>
          <w:szCs w:val="24"/>
        </w:rPr>
      </w:pPr>
    </w:p>
    <w:p w:rsidR="00972E9E" w:rsidRPr="009F4223" w:rsidRDefault="00695C42" w:rsidP="00972E9E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972E9E" w:rsidRPr="009F4223"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программы:</w:t>
      </w:r>
    </w:p>
    <w:p w:rsidR="00972E9E" w:rsidRPr="009F4223" w:rsidRDefault="00972E9E" w:rsidP="00972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ФИЗИЧЕСКАЯ ПОДГОТОВКА (ОФП)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В состав ОФП входят строевые упражнения и команды для управления группой; упражнения из гимнастики, легкой атлетики, акробатики, подвижные и спортивные игры.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Гимнастические упражнения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подразделяются на три группы: первая – для мышц рук и плечевого пояса, вторая – для мышц туловища и шеи, третья – для мышц ног и таза.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Упражнения выполняются без предметов и с предметами (набивные мячи, гимнастические палки, гантели, резиновые амортизаторы, скакалки); на гимнастических снарядах (гимнастическая стенка и скамейка, перекладина, канат); прыжки в высоту с прямого разбега (с мостика) через планку (веревочку).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Спортивные и подвижные игры.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Баскетбол, футбол, и др. Основные приемы техники игры в нападении и защите. Индивидуальные тактические действия и простейшие взаимодействия игроков в защите и нападении. Упражнения для овладения навыками быстрых ответных действий. По сигналу (преимущественно зрительному) бег на 5, 10, </w:t>
      </w:r>
      <w:smartTag w:uri="urn:schemas-microsoft-com:office:smarttags" w:element="metricconverter">
        <w:smartTagPr>
          <w:attr w:name="ProductID" w:val="15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15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из исходных положений: стойка волейболиста (лицом, боком и спиной к стартовой линии), сидя, лежа лицом вверх и вниз в различных положениях по отношению к стартовой линии; то же, но перемещение приставными шагами.</w:t>
      </w:r>
    </w:p>
    <w:p w:rsidR="00972E9E" w:rsidRPr="009F4223" w:rsidRDefault="00972E9E" w:rsidP="00972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2E9E" w:rsidRPr="009F4223" w:rsidRDefault="00972E9E" w:rsidP="00972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СПЕЦИАЛЬНАЯ ФИЗИЧЕСКАЯ ПОДГОТОВКА (СФП)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Бег с остановками и изменением направления. «Челночный» бег на 5, 6 и </w:t>
      </w:r>
      <w:smartTag w:uri="urn:schemas-microsoft-com:office:smarttags" w:element="metricconverter">
        <w:smartTagPr>
          <w:attr w:name="ProductID" w:val="10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10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(общий пробег за одну попытку 20-</w:t>
      </w:r>
      <w:smartTag w:uri="urn:schemas-microsoft-com:office:smarttags" w:element="metricconverter">
        <w:smartTagPr>
          <w:attr w:name="ProductID" w:val="30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30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). «Челночный» бег, но отрезок вначале пробегают лицом вперед, а затем спиной и т. д. По принципу «челночного» бега передвижение приставными шагами.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Бег (приставными шагами) в колонне по одному (в шеренге) вдоль границ площадки, по сигналу выполнение определенного задания: ускорение, остановка, изменение направления или способа передвижения, поворот на 360 градусов, прыжок вверх, падение и перекат, имитация передачи в стойке, с падением, в прыжке, имитация подачи, нападающих ударов, блокирования и т. д. То же, но подают несколько сигналов; на каждый сигнал занимающиеся выполняют определенное действие.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Упражнения для развития прыгучести.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Приседание и резкое выпрямление ног со взмахом руками вверх; то же с прыжком вверх; то же с набивным мячом (двумя) в руках (до </w:t>
      </w:r>
      <w:smartTag w:uri="urn:schemas-microsoft-com:office:smarttags" w:element="metricconverter">
        <w:smartTagPr>
          <w:attr w:name="ProductID" w:val="3 к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3 кг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). Из положения стоя на гимнастической стенке – одна нога сильно согнута, другая опущена вниз, руками держаться на уровне лица: быстрое разгибание ноги (от стенки не отклоняться).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Многократные </w:t>
      </w: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>броски набивного мяча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(1-</w:t>
      </w:r>
      <w:smartTag w:uri="urn:schemas-microsoft-com:office:smarttags" w:element="metricconverter">
        <w:smartTagPr>
          <w:attr w:name="ProductID" w:val="2 к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2 кг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 над собой в прыжке и ловля после приземления. Стоя на расстоянии 1-</w:t>
      </w:r>
      <w:smartTag w:uri="urn:schemas-microsoft-com:office:smarttags" w:element="metricconverter">
        <w:smartTagPr>
          <w:attr w:name="ProductID" w:val="1,5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1,5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от стены (щита) с набивным (баскетбольным) мячом в руках, в прыжке бросить мяч вверх о стенку, приземлиться, снова прыгнуть и поймать мяч, приземлиться и снова в прыжке бросить и т. д. (выполнять ритмично, без лишних доскоков). То же, но без касания мячом стены.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Прыжки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на одной и на обеих ногах на месте и в движении лицом вперед, боком и спиной вперед. То же с отягощением. Напрыгивание на тумбу (сложенные гимнастические маты), постепенно увеличивая высоту и количество прыжков подряд. Прыжки в глубину с гимнастической стенки на гимнастические маты (для мальчиков). Спрыгивание (высота 40-</w:t>
      </w:r>
      <w:smartTag w:uri="urn:schemas-microsoft-com:office:smarttags" w:element="metricconverter">
        <w:smartTagPr>
          <w:attr w:name="ProductID" w:val="80 с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80 см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 с последующим прыжком вверх. Прыжки на одной и обеих ногах с преодолением препятствий (набивные мячи и т. п.). Прыжки с места вперед, назад, вправо, влево, отталкиваясь обеими ногами. Прыжки вверх с доставанием подвешенного мяча, отталкиваясь одной и обеими ногами. То же, но делая разбег в три шага. Прыжки с места и с разбега с доставанием теннисных (набивных, волейбольных) мячей, укрепленных на разной высоте.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Прыжки опорные, прыжки со скакалкой, разнообразные подскоки. Многократные прыжки с места и с разбега в сочетании с ударом по мячу. Бег по крутым склонам. Прыжки через рвы, канавы. Бег по песку без обуви. Бег по лестнице вверх, ступая на каждую ступеньку.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Упражнения для развития качеств, необходимых при выполнении приема и передач мяча.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Сгибание и разгибание рук в лучезапястных суставах, круговые движения кистями, сжимание и разжимание пальцев рук в положении руки вперед, в стороны, вверх (на месте и в сочетании с различными перемещениями).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Из упора, стоя у стены одновременное и попеременное сгибание лучезапястных суставов (ладони располагаются на стене, пальцы вверх, в стороны, вниз, пальцы вместе или расставлены, расстояние от стены постепенно увеличивают). То же, но опираясь о стенку пальцами. Отталкивание ладонями и пальцами от стены двумя руками одновременно и попеременно правой и левой рукой. Упор лежа – передвижение на руках вправо (влево) по кругу, носки ног на месте. То же, но передвижение вправо и влево, одновременно выполняя приставные шаги руками и ногами (с 15 лет). Из упора присев, разгибаясь вперед вверх, перейти в упор лежа (при касании пола руки согнуть). Передвижение на руках в упоре лежа, ноги за голеностопные суставы удерживает партнер (с 14 лет для мальчиков). Тыльное сгибание костей (к себе) и разгибание, держа набивной мяч двумя руками у лица (движение напоминает заключительную фазу при верхней передаче мяча).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Многократные броски набивного мяча от груди двумя руками (вперед и перед собой) и ловля (особой внимание уделить заключительному движению кистей и пальцев). Броски набивного мяча от груди двумя руками (из стойки волейболиста) на дальность (соревнование). Многократные передачи баскетбольного (футбольного) мяча о стену и ловля его. Поочередные броски и ловля набивных и баскетбольных мячей, которые со всех сторон бросают занимающемуся партнеры. Ведение баскетбольного мяча ударом о площадку. Упражнения с гантелями для кистей рук. Упражнения с кистевым эспандером. Сжимание теннисного (резинового мяча). Многократные волейбольные передачи набивного, футбольного, баскетбольного мячей в стену. Многократные передачи волейбольного мяча в стену, постепенно увеличивая расстояние до нее. Многократные передачи волейбольного мяча.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Броски набивного мяча над собой и наблюдение за партнером (двумя, тремя); в зависимости от действия партнера (партнеров) изменять высоту подбрасывания, бросков на свободное место, на партнера и т. д. Многократные броски и ловля набивного мяча во встречных колоннах, в тройках в рамках групповых тактических действий (направления первой и второй передач). То же, но броски при первой и второй передачах в соответствии с сигналом. То же в рамках командных действий.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Упражнения для развития качеств, необходимых при выполнении подач.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Круговые движения руками в плечевых суставах с большой амплитудой и максимальной быстротой.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Стоя спиной к гимнастической стенке в положении наклона вперед, руки назад (амортизаторы укреплены на уровне коленей), движение руками с шагом правой ногой вперед (как при нижней прямой подаче). Стоя спиной к гимнастической стенке (амортизатор укреплен на уровне плеч), руки за головой, движение руками из-за головы вверх и вперед. То же одной рукой (правой, левой). То же, но амортизатор укреплен за нижнюю рейку, а занимающийся стоит у самой стенке. Движение рукой вверх, затем вперед. Стоя на амортизаторе, руки внизу – поднимание рук через стороны вверх, поднимание прямых рук вверх и отведение назад. То же, но круги руками. Стоя правым боком к стенке (амортизатор укреплен на уровне плеч), движение правой рукой как при верхней боковой подаче.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Упражнения с набивным мячом. Броски мяча двумя руками из-за головы с максимальным прогибанием при замахе. Броски мяча снизу одной и двумя руками. Броски мяча одной рукой над головой: правой рукой влево, левой – вправо. Броски набивного мяча (</w:t>
      </w:r>
      <w:smartTag w:uri="urn:schemas-microsoft-com:office:smarttags" w:element="metricconverter">
        <w:smartTagPr>
          <w:attr w:name="ProductID" w:val="1 к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 кг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 через сетку, расстояние 4-</w:t>
      </w:r>
      <w:smartTag w:uri="urn:schemas-microsoft-com:office:smarttags" w:element="metricconverter">
        <w:smartTagPr>
          <w:attr w:name="ProductID" w:val="6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6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. С набивным мячом в руках у стены (2-</w:t>
      </w:r>
      <w:smartTag w:uri="urn:schemas-microsoft-com:office:smarttags" w:element="metricconverter">
        <w:smartTagPr>
          <w:attr w:name="ProductID" w:val="3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3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 в ответ на сигнал бросок снизу, сверху. Бросок гандбольного мяча через сетку из-за лицевой линии в пределах площадки и на точность в зоны. То же, но после перемещения от сетки.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Упражнения с волейбольным мячом (выполняют многократно подряд). Совершенствование ударного движения подачи по мячу на резиновых амортизаторах в опорном положении и в прыжке с места, с разбега. Подачи с максимальной силой у тренировочной сетки (в сетку). Подачи мяча слабейшей рукой.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Упражнения для развития качеств, необходимых при выполнении нападающих ударов.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Броски набивного мяча из-за головы двумя руками с активным движением кистей сверху вниз стоя на месте и в прыжке (бросать перед собой в площадку, гимнастический мат). Броски набивного мяча (</w:t>
      </w:r>
      <w:smartTag w:uri="urn:schemas-microsoft-com:office:smarttags" w:element="metricconverter">
        <w:smartTagPr>
          <w:attr w:name="ProductID" w:val="1 к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 кг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) в прыжке из-за головы двумя руками через сетку. Имитация прямого нападающего удара, держа в руках мешочки с песком (до </w:t>
      </w:r>
      <w:smartTag w:uri="urn:schemas-microsoft-com:office:smarttags" w:element="metricconverter">
        <w:smartTagPr>
          <w:attr w:name="ProductID" w:val="1 к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 кг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). Метание теннисного (правой и левой рукой) в цель на стене (высота 1,5-</w:t>
      </w:r>
      <w:smartTag w:uri="urn:schemas-microsoft-com:office:smarttags" w:element="metricconverter">
        <w:smartTagPr>
          <w:attr w:name="ProductID" w:val="2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2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 или на полу (расстояние 5-</w:t>
      </w:r>
      <w:smartTag w:uri="urn:schemas-microsoft-com:office:smarttags" w:element="metricconverter">
        <w:smartTagPr>
          <w:attr w:name="ProductID" w:val="10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10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 с места, с разбега, после поворота, в прыжке; то же через сетку. Соревнование на точность метания малых мячей. Совершенствование ударного движения нападающих ударов по мячу, укрепленному на резиновых амортизаторах. То же, но у тренировочной стенки. Удары выполняют правой и левой рукой с максимальной силой.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Удары по мячу, с отягощениями на кисти, предплечье, ногах или при отягощении всего тела. Спрыгивание с высоты (до </w:t>
      </w:r>
      <w:smartTag w:uri="urn:schemas-microsoft-com:office:smarttags" w:element="metricconverter">
        <w:smartTagPr>
          <w:attr w:name="ProductID" w:val="50 с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50 см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 с последующим прыжком и нападающим ударом по мячу на амортизаторах. Многократное выполнение нападающих ударов с собственного подбрасывания, с набрасывания партнера у сетки и из глубины площадки. Чередование бросков набивного мяча и нападающих ударов по мячу, укрепленного на амортизаторах. То же, но броски и удары через сетку (с собственного подбрасывания).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В парах. С набивным мячом в руках (</w:t>
      </w:r>
      <w:smartTag w:uri="urn:schemas-microsoft-com:office:smarttags" w:element="metricconverter">
        <w:smartTagPr>
          <w:attr w:name="ProductID" w:val="1 кг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 кг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) прыжок вверх, замах из-за головы руки двумя руками и в ответ на сигнал или бросок с сильным заключительным движением кистей вниз вперед, или вверх вперед (плавно). То же, но бросок через сетку; то же, но бросок вниз двумя руками, вверх – одной. В ответ на сигнал бросок набивного мяча двумя руками по ходу или с переводом (вправо, влево).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Упражнения для развития качеств, необходимых при блокировании.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Прыжковые упражнения, описанные ранее, в сочетании с подниманием вверх с касанием подвешенного набивного мяча. То же с касанием волейбольного мяча, укрепленного на резиновых амортизаторах: с места, после перемещения, после поворотов, после поворотов и перемещений (различные сочетания), после прыжка в глубину (спрыгивание).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Стоя у стены (щита) с баскетбольным мячом в руках, подбросить мяч вверх, подпрыгнуть и двумя руками (ладонями) отбить его в стену; приземлившись, поймать мяч и т. д. Мяч отбивать в высшей точке взлета. Ребенок располагается лицом к стене – бросить мяч вверх назад, повернуться на 180 градусов и в прыжке отбить его в стену. То же, что предыдущие два упражнения, но мяч набрасывает партнер. Партнер с мячом может менять высоту подбрасывания, выполнять отвлекающие и обманные движения: замах и движение на бросок, но в последний момент мяч задерживает в руках и тут же подбрасывает на различную высоту и т. п. То же, поворот блокирующего по сигналу партнера – вначале мяч подбрасывают после поворота, затем во время поворота и до поворота. Перечисленные упражнения, но после перемещения и остановки. Многократные прыжки с доставанием ладонями подвешенного мяча, набивного или волейбольного, укрепленного на амортизаторах.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Передвижение вдоль сетки лицом к ней приставными шагами правым и левым боком вперед, остановка и принятие исходного положения для блокирования. То же, но в положении спиной к сетке и с поворотом на 180 градусов. То же, что предыдущие два упражнения, но на расстоянии 1-</w:t>
      </w:r>
      <w:smartTag w:uri="urn:schemas-microsoft-com:office:smarttags" w:element="metricconverter">
        <w:smartTagPr>
          <w:attr w:name="ProductID" w:val="1,5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1,5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от сетки; исходное положение принимают после шага к сетке. То же, что последние три упражнения, но остановку и исходное положение принимают по сигналу. Передвижение вдоль сетки, остановка и прыжок вверх с выносом рук над сеткой. То же, но остановку и прыжок выполняют по сигналу. Перемещение у сетки, остановка и прыжок вверх, ладонями коснуться подвешенного над сеткой набивного (волейбольного) мяча.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Двое занимающихся стоят у сетки лицом к ней на противоположных сторонах площадки: один занимающийся двигается приставными шагами с остановками и изменением направления, другой старается повторить его действия. То же, но с прыжком, стараться над сеткой коснуться ладоней партнера. Упражнение вдвоем, втроем на согласованность действий на основе перечисленных упражнений.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    Нападающий с набивным мячом перемещается вдоль сетки, выполняет остановки и в прыжке подбрасывает мяч над собой; блокирующий должен своевременно занять исходное положение и прыгнуть на блок так, чтобы ладони были над сеткой в момент, когда нападающий выпустит мяч из рук. Нападающие выполняют броски и ловлю набивного мяча в рамках групповых тактических действий в нападении, блокирующий выбирает место и блокирует (заключительная фаза, как в предыдущем упражнении). Предыдущие два упражнения, но блокирующих у сетки трое, блокируют двое.</w:t>
      </w:r>
    </w:p>
    <w:p w:rsidR="00972E9E" w:rsidRPr="009F4223" w:rsidRDefault="00972E9E" w:rsidP="00972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ТЕХНИЧЕСКАЯ ПОДГОТОВКА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нападения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>Перемещения и стойки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: стойки в сочетании с перемещениями, сочетание способов перемещений (лицом, боком, спиной вперед); скачок назад, вправо, влево, остановка прыжком; сочетание перемещений и технических приемов.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>Передача мяча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: передача в парах в сочетании с перемещениями в различных направлениях; встречная передача мяча вдоль сетки и через сетку; передача из глубины площадки для нападающего удара; передача, стоя спиной по направлению, стоя на месте в тройке на одной линии, в зонах 4-3-2, 2-3-4; 6-3-2, 6-3-4; передача в прыжке (вперед вверх), встречная передача в прыжке в зонах 3-4, 3-2, 2-3.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>Отбивание кулаком у сетки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в прыжке «на сторону соперника».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>Подачи: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верхняя прямая подача подряд 15-20 попыток; в левую и правую половину площадки, в дальнюю и ближнюю от сетки половину; соревнование на большое количество подач без промаха, на точность из числа заданных; верхняя прямая подача: по мячу в держателе, с подбрасывания – на расстоянии 6-</w:t>
      </w:r>
      <w:smartTag w:uri="urn:schemas-microsoft-com:office:smarttags" w:element="metricconverter">
        <w:smartTagPr>
          <w:attr w:name="ProductID" w:val="9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9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в стену, через сетку; в пределы площадки из-за лицевой линии.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>5. Нападающие удары: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удар прямой по ходу по мячу на амортизаторах; в держателе через сетку; по мячу, подброшенному партнером; удар из зоны 4 с передачи из зоны 3, удар из зоны 2 с передачи из зоны 3, удар из зоны 6 с передачи из зоны 3.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защиты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1. Перемещения и стойки: 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стойки в сочетании с перемещениями; перемещения различными способами в сочетании с техническими приемами в нападении и защите.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>2. Прием снизу двумя руками: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во встречных колоннах; в стену и над собой поочередно и многократно; прием подачи нижней, прямой, верхней прямой; прием нападающего удара.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>3. Прием мяча сверху двумя руками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с выпадом в сторону и перекатом на бедро и спину: с набрасывания партнера в парах; в парах направленного ударом (расстояние 4-</w:t>
      </w:r>
      <w:smartTag w:uri="urn:schemas-microsoft-com:office:smarttags" w:element="metricconverter">
        <w:smartTagPr>
          <w:attr w:name="ProductID" w:val="6 м"/>
        </w:smartTagPr>
        <w:r w:rsidRPr="009F4223">
          <w:rPr>
            <w:rFonts w:ascii="Times New Roman" w:eastAsia="Times New Roman" w:hAnsi="Times New Roman" w:cs="Times New Roman"/>
            <w:sz w:val="24"/>
            <w:szCs w:val="24"/>
          </w:rPr>
          <w:t>6 м</w:t>
        </w:r>
      </w:smartTag>
      <w:r w:rsidRPr="009F4223">
        <w:rPr>
          <w:rFonts w:ascii="Times New Roman" w:eastAsia="Times New Roman" w:hAnsi="Times New Roman" w:cs="Times New Roman"/>
          <w:sz w:val="24"/>
          <w:szCs w:val="24"/>
        </w:rPr>
        <w:t>; прием подачи верхней прямой).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4. Блокирование: 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одиночное прямого нападающего удара по ходу в зонах 2,3,4 – удар из зоны 4 по мячу в держателе, блокирующий на подставке, то же, блокирование в прыжке; блокирование удара по подброшенному мячу, то же удар с передачи; групповое блокирование.</w:t>
      </w:r>
    </w:p>
    <w:p w:rsidR="00883A57" w:rsidRDefault="00883A57" w:rsidP="00972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2E9E" w:rsidRPr="009F4223" w:rsidRDefault="00972E9E" w:rsidP="00972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ТАКТИЧЕСКАЯ ПОДГОТОВКА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нападения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>1. Индивидуальные действия: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выбор места для второй передачи, подачи верхней прямой, нападающего удара; чередование верхней и нижней подач; выбор способа отбивания мяча через сетку – нападающим ударом, передачей в прыжке, кулаком, снизу (лицом, спиной к сетке); вторая передача из зоны 3 игроку, к которому передающий обращен спиной; подача на игрока, слабо владеющего приемом подачи.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>2. Групповые действия: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при первой передаче игроков зон 3,4 и 2; при второй передаче игроков зон 3,4,2; взаимодействие при первой передаче игроков зон 6,5,1 и 3,4,2 при приеме подачи.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3. Командные действия: 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система игры со второй передачи игроков передней линии – прием подачи и первая передача в зону 3, вторая передача в зоны 4 и 2 (чередование), стоя лицом и спиной по направлению передачи; прием подачи в зону 2, вторая передача в зону 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защиты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>1. Индивидуальные действия: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выбор места при приеме нижней и верхней подачи; определение места и времени для прыжка при блокировании; своевременность выноса рук над сеткой; при страховку партнера, принимающего мяч от верхней подачи; от обманной передачи; выбор способа приема мяча от подачи (сверху от нижней, снизу от верхней); выбор способа приема мяча, посланного через сетку соперником (сверху, снизу).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>2. Групповые действия: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игроков внутри линии (нападения и защиты) и между ними при приеме подачи, нападающего удара, в доигровке.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iCs/>
          <w:sz w:val="24"/>
          <w:szCs w:val="24"/>
        </w:rPr>
        <w:t>3. Командные действия: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расстановка при приеме подачи, когда вторую передачу выполняет игрок зоны 3; игрок зоны 2; игрок зоны 4, перемещающийся в зону 3; система игры в защите углом вперед с применением групповых действий для данного года обучения.</w:t>
      </w:r>
    </w:p>
    <w:p w:rsidR="00972E9E" w:rsidRPr="009F4223" w:rsidRDefault="00972E9E" w:rsidP="00972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ИНТЕГРАЛЬНАЯ ПОДГОТОВКА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1. Чередование упражнений на развитие качеств применительно к изученным техническим приемам и выполнение этих же приемов.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2. Чередование технических приемов в различных сочетаниях.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3. Чередование тактических действий (индивидуальных и коллективных) в нападении и защите.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Результаты освоения программы по волейболу.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Результаты освоения программного материала дополнительного образования по волейболу в образовательном учреждении оцениваются по трем базовым уровням, исходя из принципа «общее – частное – конкретное», и представлены соответственно метапредметными, предметными и личностными результатами.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 отражаются в индивидуальных качественных свойствах школьников, которые приобретаются в процессе занятий. Эти качественные свойства проявляются прежде всего в положительном отношении детей к занятиям двигательной (физкультурной) деятельностью, накоплении необходимых знаний, а также в умении использовать занятия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познавательной культуры:</w:t>
      </w:r>
    </w:p>
    <w:p w:rsidR="00972E9E" w:rsidRPr="009F4223" w:rsidRDefault="00972E9E" w:rsidP="00C956D8">
      <w:pPr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знаниями о личной гигиене</w:t>
      </w:r>
    </w:p>
    <w:p w:rsidR="00972E9E" w:rsidRPr="009F4223" w:rsidRDefault="00972E9E" w:rsidP="00C956D8">
      <w:pPr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знаниями о способах профилактики заболеваний средствами физической культуры</w:t>
      </w:r>
    </w:p>
    <w:p w:rsidR="00972E9E" w:rsidRPr="009F4223" w:rsidRDefault="00972E9E" w:rsidP="00C956D8">
      <w:pPr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спортивной терминологией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нравственной культуры:</w:t>
      </w:r>
    </w:p>
    <w:p w:rsidR="00972E9E" w:rsidRPr="009F4223" w:rsidRDefault="00972E9E" w:rsidP="00C956D8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972E9E" w:rsidRPr="009F4223" w:rsidRDefault="00972E9E" w:rsidP="00C956D8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активно включаться в совместные физкультурно-оздоровительные и спортивные мероприятия;</w:t>
      </w:r>
    </w:p>
    <w:p w:rsidR="00972E9E" w:rsidRPr="009F4223" w:rsidRDefault="00972E9E" w:rsidP="00C956D8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умением предупреждать конфликтные ситуации во время совместных занятий физической культурой, разрешать спорные проблемы на основе уважительного и доброжелательного отношения к окружающим.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трудовой культуры:</w:t>
      </w:r>
    </w:p>
    <w:p w:rsidR="00972E9E" w:rsidRPr="009F4223" w:rsidRDefault="00972E9E" w:rsidP="00C956D8">
      <w:pPr>
        <w:numPr>
          <w:ilvl w:val="0"/>
          <w:numId w:val="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умение планировать режим дня подростков, обеспечивать оптимальное сочетание нагрузки и отдыха;</w:t>
      </w:r>
    </w:p>
    <w:p w:rsidR="00972E9E" w:rsidRPr="009F4223" w:rsidRDefault="00972E9E" w:rsidP="00C956D8">
      <w:pPr>
        <w:numPr>
          <w:ilvl w:val="0"/>
          <w:numId w:val="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эстетической культуры:</w:t>
      </w:r>
    </w:p>
    <w:p w:rsidR="00972E9E" w:rsidRPr="009F4223" w:rsidRDefault="00972E9E" w:rsidP="00C956D8">
      <w:pPr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умение длительно сохранять правильную осанку при разнообразных формах движения и передвижений;</w:t>
      </w:r>
    </w:p>
    <w:p w:rsidR="00972E9E" w:rsidRPr="009F4223" w:rsidRDefault="00972E9E" w:rsidP="00C956D8">
      <w:pPr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умение передвигаться красиво легко и непринужденно.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коммуникативной культуры:</w:t>
      </w:r>
    </w:p>
    <w:p w:rsidR="00972E9E" w:rsidRPr="009F4223" w:rsidRDefault="00972E9E" w:rsidP="00C956D8">
      <w:pPr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умением применять полученные знания в самостоятельных занятиях физической культурой;</w:t>
      </w:r>
    </w:p>
    <w:p w:rsidR="00972E9E" w:rsidRPr="009F4223" w:rsidRDefault="00972E9E" w:rsidP="00C956D8">
      <w:pPr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умением  находить адекватные способы поведения и взаимодействия с партнерами во время учебной и игровой деятельности.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физической культуры:</w:t>
      </w:r>
    </w:p>
    <w:p w:rsidR="00972E9E" w:rsidRPr="009F4223" w:rsidRDefault="00972E9E" w:rsidP="00C956D8">
      <w:pPr>
        <w:numPr>
          <w:ilvl w:val="0"/>
          <w:numId w:val="1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972E9E" w:rsidRPr="009F4223" w:rsidRDefault="00972E9E" w:rsidP="00C956D8">
      <w:pPr>
        <w:numPr>
          <w:ilvl w:val="0"/>
          <w:numId w:val="1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навыками выполнения разнообразных физических упражнений различной функциональной направленности, технических и тактических действий, а также применения их в игровой и соревновательной деятельности;</w:t>
      </w:r>
    </w:p>
    <w:p w:rsidR="00972E9E" w:rsidRPr="009F4223" w:rsidRDefault="00972E9E" w:rsidP="00C956D8">
      <w:pPr>
        <w:numPr>
          <w:ilvl w:val="0"/>
          <w:numId w:val="1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умение максимально проявлять физические способности (качества) при выполнении тестовых упражнений.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 результаты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характеризуют уровень сформированности качественных универсальных способностей школьников,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программы по волейболу  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умение учиться, так и в реальной повседневной жизни подростков: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способами  проведения разнообразных форм занятий;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широким арсеналом двигательных действий и физических упражнений,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занятий.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находить ошибки при выполнении учебных заданий, отбирать способы их исправления;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 занятий физической культурой;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планировать собственную деятельность, распределять нагрузку и отдых в процессе ее выполнения;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972E9E" w:rsidRPr="009F4223" w:rsidRDefault="00972E9E" w:rsidP="00C956D8">
      <w:pPr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> характеризуют опыт школьников в двигательной деятельности, который приобретаются и закрепляются в процессе освоения программного материала по волейболу.  Приобретаемый опыт проявляется в знаниях и способах двигательной деятельности, умениях  их применять при решении практических задач, связанных с организацией и проведением самостоятельных занятий.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Предметные результаты, так же как и метапредметные, проявляются в разных областях культуры.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познавательной культуры:</w:t>
      </w:r>
    </w:p>
    <w:p w:rsidR="00972E9E" w:rsidRPr="009F4223" w:rsidRDefault="00972E9E" w:rsidP="00C956D8">
      <w:pPr>
        <w:numPr>
          <w:ilvl w:val="0"/>
          <w:numId w:val="1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организации здорового образа жизни.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нравственной культуры:</w:t>
      </w:r>
    </w:p>
    <w:p w:rsidR="00972E9E" w:rsidRPr="009F4223" w:rsidRDefault="00972E9E" w:rsidP="00C956D8">
      <w:pPr>
        <w:numPr>
          <w:ilvl w:val="0"/>
          <w:numId w:val="1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проявлять инициативу и творчество при организации совместных занятий, доброжелательное и уважительное отношение к детям, независимо от особенностей их здоровья, физической и технической подготовленности;</w:t>
      </w:r>
    </w:p>
    <w:p w:rsidR="00972E9E" w:rsidRPr="009F4223" w:rsidRDefault="00972E9E" w:rsidP="00C956D8">
      <w:pPr>
        <w:numPr>
          <w:ilvl w:val="0"/>
          <w:numId w:val="1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умение оказывать помощь школьникам при освоении новых двигательных действий, корректно объяснять и объективно оценивать технику их выполнения;</w:t>
      </w:r>
    </w:p>
    <w:p w:rsidR="00972E9E" w:rsidRPr="009F4223" w:rsidRDefault="00972E9E" w:rsidP="00C956D8">
      <w:pPr>
        <w:numPr>
          <w:ilvl w:val="0"/>
          <w:numId w:val="1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трудовой культуры:</w:t>
      </w:r>
    </w:p>
    <w:p w:rsidR="00972E9E" w:rsidRPr="009F4223" w:rsidRDefault="00972E9E" w:rsidP="00C956D8">
      <w:pPr>
        <w:numPr>
          <w:ilvl w:val="0"/>
          <w:numId w:val="1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преодолевать трудности, выполнять учебные задания по физической подготовке в полном объеме;</w:t>
      </w:r>
    </w:p>
    <w:p w:rsidR="00972E9E" w:rsidRPr="009F4223" w:rsidRDefault="00972E9E" w:rsidP="00C956D8">
      <w:pPr>
        <w:numPr>
          <w:ilvl w:val="0"/>
          <w:numId w:val="1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обеспечивать безопасность мест занятий, спортивного инвентаря и оборудования, спортивной одежды.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эстетической культуры:</w:t>
      </w:r>
    </w:p>
    <w:p w:rsidR="00972E9E" w:rsidRPr="009F4223" w:rsidRDefault="00972E9E" w:rsidP="00C956D8">
      <w:pPr>
        <w:numPr>
          <w:ilvl w:val="0"/>
          <w:numId w:val="14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проводить самостоятельные занятия по формированию правильной осанки, выполнять комплексы физических упражнений  в зависимости от индивидуальных особенностей физического развития;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коммуникативной культуры:</w:t>
      </w:r>
    </w:p>
    <w:p w:rsidR="00972E9E" w:rsidRPr="009F4223" w:rsidRDefault="00972E9E" w:rsidP="00C956D8">
      <w:pPr>
        <w:numPr>
          <w:ilvl w:val="0"/>
          <w:numId w:val="14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 доступно излагать знания.</w:t>
      </w:r>
    </w:p>
    <w:p w:rsidR="00972E9E" w:rsidRPr="009F4223" w:rsidRDefault="00972E9E" w:rsidP="00972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i/>
          <w:sz w:val="24"/>
          <w:szCs w:val="24"/>
        </w:rPr>
        <w:t>В области физической культуры:</w:t>
      </w:r>
    </w:p>
    <w:p w:rsidR="00972E9E" w:rsidRPr="009F4223" w:rsidRDefault="00972E9E" w:rsidP="00C956D8">
      <w:pPr>
        <w:numPr>
          <w:ilvl w:val="0"/>
          <w:numId w:val="14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способность выполнять индивидуальные комплексы по волейболу.</w:t>
      </w:r>
    </w:p>
    <w:p w:rsidR="00972E9E" w:rsidRPr="009F4223" w:rsidRDefault="00972E9E" w:rsidP="00972E9E">
      <w:pPr>
        <w:spacing w:after="120" w:line="240" w:lineRule="auto"/>
        <w:ind w:right="2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Cs/>
          <w:sz w:val="24"/>
          <w:szCs w:val="24"/>
        </w:rPr>
        <w:t>Формы и методы</w:t>
      </w: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 контроля.</w:t>
      </w:r>
    </w:p>
    <w:p w:rsidR="00C956D8" w:rsidRPr="00883A57" w:rsidRDefault="00972E9E" w:rsidP="00883A57">
      <w:pPr>
        <w:spacing w:after="120" w:line="240" w:lineRule="auto"/>
        <w:ind w:right="2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F4223">
        <w:rPr>
          <w:rFonts w:ascii="Times New Roman" w:eastAsia="Calibri" w:hAnsi="Times New Roman" w:cs="Times New Roman"/>
          <w:b/>
          <w:bCs/>
          <w:sz w:val="24"/>
          <w:szCs w:val="24"/>
        </w:rPr>
        <w:t>Формы годовой промежуточной аттестации</w:t>
      </w:r>
      <w:r w:rsidRPr="009F4223">
        <w:rPr>
          <w:rFonts w:ascii="Times New Roman" w:eastAsia="Calibri" w:hAnsi="Times New Roman" w:cs="Times New Roman"/>
          <w:bCs/>
          <w:sz w:val="24"/>
          <w:szCs w:val="24"/>
        </w:rPr>
        <w:t>: сдача нормативов.</w:t>
      </w:r>
    </w:p>
    <w:p w:rsidR="00972E9E" w:rsidRPr="009F4223" w:rsidRDefault="00751DEA" w:rsidP="00972E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972E9E" w:rsidRPr="009F4223">
        <w:rPr>
          <w:rFonts w:ascii="Times New Roman" w:eastAsia="Times New Roman" w:hAnsi="Times New Roman" w:cs="Times New Roman"/>
          <w:b/>
          <w:sz w:val="24"/>
          <w:szCs w:val="24"/>
        </w:rPr>
        <w:t>Список учебно-методической литературы для учителя: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1. Волейбол: учебник для ВУЗов физической культуры – под ред. Портнова Ю.М. – М:  «Физкультура и спорт», 2012г. 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2. Бондарь А.И. «Учись играть в волейбол». – Минск: Полынья, 2012г.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3. Данилов В.А. «Повышение эффективности игровых действий в волейболе». – М: «Просвещение», 2011г.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4. Матвеев А.П. «Примерная федеральная программа содержания видов спортивной подготовки» - М, 2010г.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5. Приображенский И.Н., Харазянц А.А. «Волейбол в школе». – М: «Просвещение», 2013г.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6. Чичикин В.Т., Игнатьева П.В. «Проектирование учебного процесса в общеобразовательном учреждении». – Нижний Новгород: НГЦ, 2010г. 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>7. Чумакова  П.А. «Волейбол»:  «Физкультура и спорт», 2012г.</w:t>
      </w:r>
    </w:p>
    <w:p w:rsidR="00972E9E" w:rsidRPr="009F4223" w:rsidRDefault="00972E9E" w:rsidP="00972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sz w:val="24"/>
          <w:szCs w:val="24"/>
        </w:rPr>
        <w:t xml:space="preserve">8. Электронная энциклопедия спорта Кирилла и Мефодия.  </w:t>
      </w:r>
    </w:p>
    <w:p w:rsidR="00972E9E" w:rsidRPr="009F4223" w:rsidRDefault="00972E9E" w:rsidP="00972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2E9E" w:rsidRPr="009F4223" w:rsidRDefault="00972E9E" w:rsidP="00972E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 для школьников</w:t>
      </w:r>
    </w:p>
    <w:p w:rsidR="00972E9E" w:rsidRPr="009F4223" w:rsidRDefault="00972E9E" w:rsidP="00972E9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223">
        <w:rPr>
          <w:rFonts w:ascii="Times New Roman" w:eastAsia="Times New Roman" w:hAnsi="Times New Roman" w:cs="Times New Roman"/>
          <w:color w:val="000000"/>
          <w:sz w:val="24"/>
          <w:szCs w:val="24"/>
        </w:rPr>
        <w:t>1. Физическая культура. 10-11 классы: учебник для общеобразовательных организаций: базовый уровень/ В. И. Лях.– М.: Просвещение, 2014.</w:t>
      </w:r>
    </w:p>
    <w:sectPr w:rsidR="00972E9E" w:rsidRPr="009F4223" w:rsidSect="009F4223">
      <w:footerReference w:type="default" r:id="rId8"/>
      <w:pgSz w:w="11906" w:h="16838"/>
      <w:pgMar w:top="284" w:right="566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35B" w:rsidRDefault="00CE435B" w:rsidP="00695C42">
      <w:pPr>
        <w:spacing w:after="0" w:line="240" w:lineRule="auto"/>
      </w:pPr>
      <w:r>
        <w:separator/>
      </w:r>
    </w:p>
  </w:endnote>
  <w:endnote w:type="continuationSeparator" w:id="1">
    <w:p w:rsidR="00CE435B" w:rsidRDefault="00CE435B" w:rsidP="00695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910"/>
      <w:docPartObj>
        <w:docPartGallery w:val="Page Numbers (Bottom of Page)"/>
        <w:docPartUnique/>
      </w:docPartObj>
    </w:sdtPr>
    <w:sdtContent>
      <w:p w:rsidR="009F4223" w:rsidRDefault="002E2294">
        <w:pPr>
          <w:pStyle w:val="a6"/>
          <w:jc w:val="right"/>
        </w:pPr>
        <w:fldSimple w:instr=" PAGE   \* MERGEFORMAT ">
          <w:r w:rsidR="00CE435B">
            <w:rPr>
              <w:noProof/>
            </w:rPr>
            <w:t>1</w:t>
          </w:r>
        </w:fldSimple>
      </w:p>
    </w:sdtContent>
  </w:sdt>
  <w:p w:rsidR="009F4223" w:rsidRDefault="009F422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35B" w:rsidRDefault="00CE435B" w:rsidP="00695C42">
      <w:pPr>
        <w:spacing w:after="0" w:line="240" w:lineRule="auto"/>
      </w:pPr>
      <w:r>
        <w:separator/>
      </w:r>
    </w:p>
  </w:footnote>
  <w:footnote w:type="continuationSeparator" w:id="1">
    <w:p w:rsidR="00CE435B" w:rsidRDefault="00CE435B" w:rsidP="00695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6289"/>
    <w:multiLevelType w:val="hybridMultilevel"/>
    <w:tmpl w:val="BE868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8485D"/>
    <w:multiLevelType w:val="hybridMultilevel"/>
    <w:tmpl w:val="9586E4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8F3C45"/>
    <w:multiLevelType w:val="hybridMultilevel"/>
    <w:tmpl w:val="E946E3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C6737A9"/>
    <w:multiLevelType w:val="hybridMultilevel"/>
    <w:tmpl w:val="AC467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349F0"/>
    <w:multiLevelType w:val="hybridMultilevel"/>
    <w:tmpl w:val="5FB63E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046E26"/>
    <w:multiLevelType w:val="hybridMultilevel"/>
    <w:tmpl w:val="E4122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859B3"/>
    <w:multiLevelType w:val="hybridMultilevel"/>
    <w:tmpl w:val="E3FCCB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5482131"/>
    <w:multiLevelType w:val="hybridMultilevel"/>
    <w:tmpl w:val="3C6ECE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A7A7A51"/>
    <w:multiLevelType w:val="hybridMultilevel"/>
    <w:tmpl w:val="77D81D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D73290"/>
    <w:multiLevelType w:val="hybridMultilevel"/>
    <w:tmpl w:val="1C58A5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0E22AE2"/>
    <w:multiLevelType w:val="hybridMultilevel"/>
    <w:tmpl w:val="C9601C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E581DD6"/>
    <w:multiLevelType w:val="hybridMultilevel"/>
    <w:tmpl w:val="FD14AA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8B783D"/>
    <w:multiLevelType w:val="hybridMultilevel"/>
    <w:tmpl w:val="5E3A46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9F509E5"/>
    <w:multiLevelType w:val="hybridMultilevel"/>
    <w:tmpl w:val="6D6433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B38560F"/>
    <w:multiLevelType w:val="hybridMultilevel"/>
    <w:tmpl w:val="72906E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FC218D4"/>
    <w:multiLevelType w:val="hybridMultilevel"/>
    <w:tmpl w:val="440AC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5"/>
  </w:num>
  <w:num w:numId="5">
    <w:abstractNumId w:val="9"/>
  </w:num>
  <w:num w:numId="6">
    <w:abstractNumId w:val="14"/>
  </w:num>
  <w:num w:numId="7">
    <w:abstractNumId w:val="10"/>
  </w:num>
  <w:num w:numId="8">
    <w:abstractNumId w:val="7"/>
  </w:num>
  <w:num w:numId="9">
    <w:abstractNumId w:val="1"/>
  </w:num>
  <w:num w:numId="10">
    <w:abstractNumId w:val="6"/>
  </w:num>
  <w:num w:numId="11">
    <w:abstractNumId w:val="13"/>
  </w:num>
  <w:num w:numId="12">
    <w:abstractNumId w:val="11"/>
  </w:num>
  <w:num w:numId="13">
    <w:abstractNumId w:val="2"/>
  </w:num>
  <w:num w:numId="14">
    <w:abstractNumId w:val="12"/>
  </w:num>
  <w:num w:numId="15">
    <w:abstractNumId w:val="0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972E9E"/>
    <w:rsid w:val="000819B8"/>
    <w:rsid w:val="00114D79"/>
    <w:rsid w:val="001717D0"/>
    <w:rsid w:val="002E2294"/>
    <w:rsid w:val="003338D9"/>
    <w:rsid w:val="003A4A21"/>
    <w:rsid w:val="003A76FB"/>
    <w:rsid w:val="003D515C"/>
    <w:rsid w:val="004E1795"/>
    <w:rsid w:val="006539DD"/>
    <w:rsid w:val="00695C42"/>
    <w:rsid w:val="006B3E03"/>
    <w:rsid w:val="00751DEA"/>
    <w:rsid w:val="007E5E6A"/>
    <w:rsid w:val="00883A57"/>
    <w:rsid w:val="008A412C"/>
    <w:rsid w:val="00972E9E"/>
    <w:rsid w:val="009A4031"/>
    <w:rsid w:val="009E4329"/>
    <w:rsid w:val="009F4223"/>
    <w:rsid w:val="00B05EAE"/>
    <w:rsid w:val="00C956D8"/>
    <w:rsid w:val="00CE435B"/>
    <w:rsid w:val="00CF240C"/>
    <w:rsid w:val="00EE4A62"/>
    <w:rsid w:val="00FA1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72E9E"/>
  </w:style>
  <w:style w:type="paragraph" w:styleId="a3">
    <w:name w:val="Normal (Web)"/>
    <w:basedOn w:val="a"/>
    <w:uiPriority w:val="99"/>
    <w:semiHidden/>
    <w:unhideWhenUsed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72E9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72E9E"/>
    <w:rPr>
      <w:color w:val="800080"/>
      <w:u w:val="single"/>
    </w:rPr>
  </w:style>
  <w:style w:type="numbering" w:customStyle="1" w:styleId="2">
    <w:name w:val="Нет списка2"/>
    <w:next w:val="a2"/>
    <w:semiHidden/>
    <w:rsid w:val="00972E9E"/>
  </w:style>
  <w:style w:type="character" w:customStyle="1" w:styleId="first1">
    <w:name w:val="first1"/>
    <w:rsid w:val="00972E9E"/>
    <w:rPr>
      <w:rFonts w:ascii="Arial" w:hAnsi="Arial" w:cs="Arial" w:hint="default"/>
      <w:b/>
      <w:bCs/>
      <w:sz w:val="20"/>
      <w:szCs w:val="20"/>
    </w:rPr>
  </w:style>
  <w:style w:type="paragraph" w:styleId="a6">
    <w:name w:val="footer"/>
    <w:basedOn w:val="a"/>
    <w:link w:val="a7"/>
    <w:uiPriority w:val="99"/>
    <w:rsid w:val="00972E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972E9E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972E9E"/>
  </w:style>
  <w:style w:type="paragraph" w:styleId="20">
    <w:name w:val="Body Text 2"/>
    <w:basedOn w:val="a"/>
    <w:link w:val="21"/>
    <w:rsid w:val="00972E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1">
    <w:name w:val="Основной текст 2 Знак"/>
    <w:basedOn w:val="a0"/>
    <w:link w:val="20"/>
    <w:rsid w:val="00972E9E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9">
    <w:name w:val="List Paragraph"/>
    <w:basedOn w:val="a"/>
    <w:uiPriority w:val="34"/>
    <w:qFormat/>
    <w:rsid w:val="00972E9E"/>
    <w:pPr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No Spacing"/>
    <w:uiPriority w:val="1"/>
    <w:qFormat/>
    <w:rsid w:val="00972E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b">
    <w:name w:val="Body Text Indent"/>
    <w:basedOn w:val="a"/>
    <w:link w:val="ac"/>
    <w:rsid w:val="00972E9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972E9E"/>
    <w:rPr>
      <w:rFonts w:ascii="Times New Roman" w:eastAsia="Times New Roman" w:hAnsi="Times New Roman" w:cs="Times New Roman"/>
      <w:sz w:val="24"/>
      <w:szCs w:val="24"/>
      <w:lang w:eastAsia="en-US"/>
    </w:rPr>
  </w:style>
  <w:style w:type="numbering" w:customStyle="1" w:styleId="3">
    <w:name w:val="Нет списка3"/>
    <w:next w:val="a2"/>
    <w:uiPriority w:val="99"/>
    <w:semiHidden/>
    <w:unhideWhenUsed/>
    <w:rsid w:val="00972E9E"/>
  </w:style>
  <w:style w:type="paragraph" w:styleId="ad">
    <w:name w:val="header"/>
    <w:basedOn w:val="a"/>
    <w:link w:val="ae"/>
    <w:uiPriority w:val="99"/>
    <w:semiHidden/>
    <w:unhideWhenUsed/>
    <w:rsid w:val="00972E9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972E9E"/>
    <w:rPr>
      <w:rFonts w:ascii="Calibri" w:eastAsia="Calibri" w:hAnsi="Calibri" w:cs="Times New Roman"/>
      <w:lang w:eastAsia="en-US"/>
    </w:rPr>
  </w:style>
  <w:style w:type="numbering" w:customStyle="1" w:styleId="4">
    <w:name w:val="Нет списка4"/>
    <w:next w:val="a2"/>
    <w:uiPriority w:val="99"/>
    <w:semiHidden/>
    <w:unhideWhenUsed/>
    <w:rsid w:val="00972E9E"/>
  </w:style>
  <w:style w:type="paragraph" w:customStyle="1" w:styleId="c30">
    <w:name w:val="c30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72E9E"/>
  </w:style>
  <w:style w:type="paragraph" w:customStyle="1" w:styleId="c2">
    <w:name w:val="c2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972E9E"/>
  </w:style>
  <w:style w:type="character" w:customStyle="1" w:styleId="c32">
    <w:name w:val="c32"/>
    <w:basedOn w:val="a0"/>
    <w:rsid w:val="00972E9E"/>
  </w:style>
  <w:style w:type="paragraph" w:customStyle="1" w:styleId="c62">
    <w:name w:val="c62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72E9E"/>
  </w:style>
  <w:style w:type="paragraph" w:customStyle="1" w:styleId="c17">
    <w:name w:val="c17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72E9E"/>
  </w:style>
  <w:style w:type="character" w:customStyle="1" w:styleId="c37">
    <w:name w:val="c37"/>
    <w:basedOn w:val="a0"/>
    <w:rsid w:val="00972E9E"/>
  </w:style>
  <w:style w:type="paragraph" w:customStyle="1" w:styleId="c52">
    <w:name w:val="c52"/>
    <w:basedOn w:val="a"/>
    <w:rsid w:val="0097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72E9E"/>
  </w:style>
  <w:style w:type="character" w:customStyle="1" w:styleId="c26">
    <w:name w:val="c26"/>
    <w:basedOn w:val="a0"/>
    <w:rsid w:val="00972E9E"/>
  </w:style>
  <w:style w:type="character" w:customStyle="1" w:styleId="c22">
    <w:name w:val="c22"/>
    <w:basedOn w:val="a0"/>
    <w:rsid w:val="00972E9E"/>
  </w:style>
  <w:style w:type="character" w:customStyle="1" w:styleId="c14">
    <w:name w:val="c14"/>
    <w:basedOn w:val="a0"/>
    <w:rsid w:val="00972E9E"/>
  </w:style>
  <w:style w:type="paragraph" w:styleId="af">
    <w:name w:val="Balloon Text"/>
    <w:basedOn w:val="a"/>
    <w:link w:val="af0"/>
    <w:uiPriority w:val="99"/>
    <w:semiHidden/>
    <w:unhideWhenUsed/>
    <w:rsid w:val="009A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A4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6594</Words>
  <Characters>37590</Characters>
  <Application>Microsoft Office Word</Application>
  <DocSecurity>0</DocSecurity>
  <Lines>313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Порядок организации и осуществления образовательной деятельности по дополнительн</vt:lpstr>
      <vt:lpstr>Письмо Минобрнауки России от 11.12.2006 г. № 06-1844 «О примерных требованиях к </vt:lpstr>
      <vt:lpstr>Постановление Главного государственного санитарного врача Российской Федерации о</vt:lpstr>
    </vt:vector>
  </TitlesOfParts>
  <Company/>
  <LinksUpToDate>false</LinksUpToDate>
  <CharactersWithSpaces>44096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2019-02-07T07:07:00Z</cp:lastPrinted>
  <dcterms:created xsi:type="dcterms:W3CDTF">2018-11-19T04:38:00Z</dcterms:created>
  <dcterms:modified xsi:type="dcterms:W3CDTF">2024-10-07T13:14:00Z</dcterms:modified>
</cp:coreProperties>
</file>